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D31EE" w14:textId="12CA755F" w:rsidR="008C1708" w:rsidRPr="00640904" w:rsidRDefault="008C1708" w:rsidP="008C1708">
      <w:pPr>
        <w:autoSpaceDE w:val="0"/>
        <w:autoSpaceDN w:val="0"/>
        <w:adjustRightInd w:val="0"/>
        <w:snapToGrid w:val="0"/>
        <w:jc w:val="both"/>
        <w:rPr>
          <w:rFonts w:ascii="Arial" w:eastAsia="標楷體" w:hAnsi="Arial"/>
          <w:b/>
          <w:color w:val="000000"/>
          <w:sz w:val="20"/>
          <w:szCs w:val="20"/>
        </w:rPr>
      </w:pPr>
      <w:r w:rsidRPr="00640904">
        <w:rPr>
          <w:rFonts w:ascii="Arial" w:eastAsia="標楷體" w:hAnsi="Arial"/>
          <w:b/>
          <w:color w:val="000000"/>
          <w:sz w:val="20"/>
          <w:szCs w:val="20"/>
        </w:rPr>
        <w:t>【</w:t>
      </w:r>
      <w:r w:rsidRPr="00640904">
        <w:rPr>
          <w:rFonts w:ascii="Arial" w:eastAsia="標楷體" w:hAnsi="Arial"/>
          <w:b/>
          <w:color w:val="000000"/>
          <w:sz w:val="20"/>
          <w:szCs w:val="20"/>
        </w:rPr>
        <w:t xml:space="preserve">TSIA </w:t>
      </w:r>
      <w:r w:rsidRPr="00640904">
        <w:rPr>
          <w:rFonts w:ascii="Arial" w:eastAsia="標楷體" w:hAnsi="Arial"/>
          <w:b/>
          <w:color w:val="000000"/>
          <w:sz w:val="20"/>
          <w:szCs w:val="20"/>
        </w:rPr>
        <w:t>新聞稿</w:t>
      </w:r>
      <w:r w:rsidRPr="00640904">
        <w:rPr>
          <w:rFonts w:ascii="Arial" w:eastAsia="標楷體" w:hAnsi="Arial"/>
          <w:b/>
          <w:color w:val="000000"/>
          <w:sz w:val="20"/>
          <w:szCs w:val="20"/>
        </w:rPr>
        <w:t xml:space="preserve"> </w:t>
      </w:r>
      <w:r w:rsidR="00532469">
        <w:rPr>
          <w:rFonts w:ascii="Arial" w:eastAsia="標楷體" w:hAnsi="Arial" w:hint="eastAsia"/>
          <w:b/>
          <w:color w:val="000000"/>
          <w:sz w:val="20"/>
          <w:szCs w:val="20"/>
        </w:rPr>
        <w:t>11</w:t>
      </w:r>
      <w:r w:rsidR="00430286">
        <w:rPr>
          <w:rFonts w:ascii="Arial" w:eastAsia="標楷體" w:hAnsi="Arial" w:hint="eastAsia"/>
          <w:b/>
          <w:color w:val="000000"/>
          <w:sz w:val="20"/>
          <w:szCs w:val="20"/>
        </w:rPr>
        <w:t>5.04.</w:t>
      </w:r>
      <w:r w:rsidR="00C93D01">
        <w:rPr>
          <w:rFonts w:ascii="Arial" w:eastAsia="標楷體" w:hAnsi="Arial" w:hint="eastAsia"/>
          <w:b/>
          <w:color w:val="000000"/>
          <w:sz w:val="20"/>
          <w:szCs w:val="20"/>
        </w:rPr>
        <w:t>10</w:t>
      </w:r>
      <w:r w:rsidRPr="00640904">
        <w:rPr>
          <w:rFonts w:ascii="Arial" w:eastAsia="標楷體" w:hAnsi="Arial"/>
          <w:b/>
          <w:color w:val="000000"/>
          <w:sz w:val="20"/>
          <w:szCs w:val="20"/>
        </w:rPr>
        <w:t>】</w:t>
      </w:r>
    </w:p>
    <w:p w14:paraId="3A8E8379" w14:textId="685B4938" w:rsidR="00472561" w:rsidRDefault="00472561" w:rsidP="00472561">
      <w:pPr>
        <w:widowControl/>
        <w:autoSpaceDE w:val="0"/>
        <w:autoSpaceDN w:val="0"/>
        <w:adjustRightInd w:val="0"/>
        <w:snapToGrid w:val="0"/>
        <w:spacing w:before="240" w:line="440" w:lineRule="exact"/>
        <w:ind w:leftChars="-5" w:left="1" w:hangingChars="4" w:hanging="13"/>
        <w:jc w:val="center"/>
        <w:textAlignment w:val="bottom"/>
        <w:rPr>
          <w:rFonts w:ascii="Arial" w:eastAsia="標楷體" w:hAnsi="Arial"/>
          <w:b/>
          <w:bCs/>
          <w:color w:val="FF0000"/>
          <w:sz w:val="32"/>
          <w:szCs w:val="32"/>
        </w:rPr>
      </w:pPr>
      <w:r w:rsidRPr="005F1022">
        <w:rPr>
          <w:rFonts w:ascii="Arial" w:eastAsia="標楷體" w:hAnsi="Arial" w:hint="eastAsia"/>
          <w:b/>
          <w:bCs/>
          <w:color w:val="FF0000"/>
          <w:sz w:val="32"/>
          <w:szCs w:val="32"/>
        </w:rPr>
        <w:t>TSIA</w:t>
      </w:r>
      <w:r w:rsidRPr="005F1022">
        <w:rPr>
          <w:rFonts w:ascii="Arial" w:eastAsia="標楷體" w:hAnsi="Arial" w:hint="eastAsia"/>
          <w:b/>
          <w:bCs/>
          <w:color w:val="FF0000"/>
          <w:sz w:val="32"/>
          <w:szCs w:val="32"/>
        </w:rPr>
        <w:t>呼籲政府確保</w:t>
      </w:r>
      <w:r w:rsidRPr="00C93D01">
        <w:rPr>
          <w:rFonts w:ascii="Arial" w:eastAsia="標楷體" w:hAnsi="Arial" w:hint="eastAsia"/>
          <w:b/>
          <w:bCs/>
          <w:color w:val="FF0000"/>
          <w:sz w:val="32"/>
          <w:szCs w:val="32"/>
        </w:rPr>
        <w:t>氦氣及天然氣</w:t>
      </w:r>
      <w:r w:rsidRPr="005F1022">
        <w:rPr>
          <w:rFonts w:ascii="Arial" w:eastAsia="標楷體" w:hAnsi="Arial" w:hint="eastAsia"/>
          <w:b/>
          <w:bCs/>
          <w:color w:val="FF0000"/>
          <w:sz w:val="32"/>
          <w:szCs w:val="32"/>
        </w:rPr>
        <w:t>穩定供應，增加與分散採購來源</w:t>
      </w:r>
      <w:r>
        <w:rPr>
          <w:rFonts w:ascii="Arial" w:eastAsia="標楷體" w:hAnsi="Arial"/>
          <w:b/>
          <w:bCs/>
          <w:color w:val="FF0000"/>
          <w:sz w:val="32"/>
          <w:szCs w:val="32"/>
        </w:rPr>
        <w:br/>
      </w:r>
      <w:r w:rsidRPr="005F1022">
        <w:rPr>
          <w:rFonts w:ascii="Arial" w:eastAsia="標楷體" w:hAnsi="Arial" w:hint="eastAsia"/>
          <w:b/>
          <w:bCs/>
          <w:color w:val="FF0000"/>
          <w:sz w:val="32"/>
          <w:szCs w:val="32"/>
        </w:rPr>
        <w:t>並提供穩定且可靠的電力</w:t>
      </w:r>
    </w:p>
    <w:p w14:paraId="10793B5E" w14:textId="7F14A351" w:rsidR="001978C4" w:rsidRPr="001978C4" w:rsidRDefault="001978C4" w:rsidP="001978C4">
      <w:pPr>
        <w:widowControl/>
        <w:autoSpaceDE w:val="0"/>
        <w:autoSpaceDN w:val="0"/>
        <w:adjustRightInd w:val="0"/>
        <w:snapToGrid w:val="0"/>
        <w:spacing w:before="240" w:line="440" w:lineRule="exact"/>
        <w:ind w:firstLineChars="210" w:firstLine="588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1978C4">
        <w:rPr>
          <w:rFonts w:ascii="Arial" w:eastAsia="標楷體" w:hAnsi="Arial" w:hint="eastAsia"/>
          <w:sz w:val="28"/>
          <w:szCs w:val="28"/>
        </w:rPr>
        <w:t>台灣半導體產業協會（</w:t>
      </w:r>
      <w:r w:rsidRPr="001978C4">
        <w:rPr>
          <w:rFonts w:ascii="Arial" w:eastAsia="標楷體" w:hAnsi="Arial" w:hint="eastAsia"/>
          <w:sz w:val="28"/>
          <w:szCs w:val="28"/>
        </w:rPr>
        <w:t>TSIA</w:t>
      </w:r>
      <w:r w:rsidRPr="001978C4">
        <w:rPr>
          <w:rFonts w:ascii="Arial" w:eastAsia="標楷體" w:hAnsi="Arial" w:hint="eastAsia"/>
          <w:sz w:val="28"/>
          <w:szCs w:val="28"/>
        </w:rPr>
        <w:t>）第十五屆第二次會員大會於</w:t>
      </w:r>
      <w:r w:rsidRPr="001978C4">
        <w:rPr>
          <w:rFonts w:ascii="Arial" w:eastAsia="標楷體" w:hAnsi="Arial" w:hint="eastAsia"/>
          <w:sz w:val="28"/>
          <w:szCs w:val="28"/>
        </w:rPr>
        <w:t>115.04.0</w:t>
      </w:r>
      <w:r w:rsidR="00472561">
        <w:rPr>
          <w:rFonts w:ascii="Arial" w:eastAsia="標楷體" w:hAnsi="Arial" w:hint="eastAsia"/>
          <w:sz w:val="28"/>
          <w:szCs w:val="28"/>
        </w:rPr>
        <w:t>8</w:t>
      </w:r>
      <w:r w:rsidRPr="001978C4">
        <w:rPr>
          <w:rFonts w:ascii="Arial" w:eastAsia="標楷體" w:hAnsi="Arial" w:hint="eastAsia"/>
          <w:sz w:val="28"/>
          <w:szCs w:val="28"/>
        </w:rPr>
        <w:t>舉行，</w:t>
      </w:r>
      <w:r>
        <w:rPr>
          <w:rFonts w:ascii="Arial" w:eastAsia="標楷體" w:hAnsi="Arial" w:hint="eastAsia"/>
          <w:sz w:val="28"/>
          <w:szCs w:val="28"/>
        </w:rPr>
        <w:t>侯理事長於致詞中特別提到，</w:t>
      </w:r>
      <w:r w:rsidRPr="001978C4">
        <w:rPr>
          <w:rFonts w:ascii="Arial" w:eastAsia="標楷體" w:hAnsi="Arial" w:hint="eastAsia"/>
          <w:sz w:val="28"/>
          <w:szCs w:val="28"/>
        </w:rPr>
        <w:t>近期中東地區衝突升溫，特別是美伊之間的戰事發展，不僅牽動全球能源市場與運輸安全，也對半導體供應鏈造成間接衝擊，尤其氦氣</w:t>
      </w:r>
      <w:r w:rsidR="00472561">
        <w:rPr>
          <w:rFonts w:ascii="微軟正黑體" w:eastAsia="微軟正黑體" w:hAnsi="微軟正黑體" w:hint="eastAsia"/>
          <w:sz w:val="28"/>
          <w:szCs w:val="28"/>
        </w:rPr>
        <w:t>、</w:t>
      </w:r>
      <w:r w:rsidR="00472561">
        <w:rPr>
          <w:rFonts w:ascii="Arial" w:eastAsia="標楷體" w:hAnsi="Arial" w:hint="eastAsia"/>
          <w:sz w:val="28"/>
          <w:szCs w:val="28"/>
        </w:rPr>
        <w:t>氫氣</w:t>
      </w:r>
      <w:r w:rsidRPr="001978C4">
        <w:rPr>
          <w:rFonts w:ascii="Arial" w:eastAsia="標楷體" w:hAnsi="Arial" w:hint="eastAsia"/>
          <w:sz w:val="28"/>
          <w:szCs w:val="28"/>
        </w:rPr>
        <w:t>是半導體製程中的核心材料，雖然</w:t>
      </w:r>
      <w:r w:rsidRPr="001978C4">
        <w:rPr>
          <w:rFonts w:ascii="Arial" w:eastAsia="標楷體" w:hAnsi="Arial" w:hint="eastAsia"/>
          <w:sz w:val="28"/>
          <w:szCs w:val="28"/>
        </w:rPr>
        <w:t>TSIA</w:t>
      </w:r>
      <w:r w:rsidRPr="001978C4">
        <w:rPr>
          <w:rFonts w:ascii="Arial" w:eastAsia="標楷體" w:hAnsi="Arial" w:hint="eastAsia"/>
          <w:sz w:val="28"/>
          <w:szCs w:val="28"/>
        </w:rPr>
        <w:t>會員廠商短期尚有庫存因應，也積極尋找替代來源，但中東地區的地緣政治衝突具有長期性和不確定性，加上台灣半導體產業規模的持續擴大，建議政府參考歐美日等國之經驗</w:t>
      </w:r>
      <w:r w:rsidR="00472561" w:rsidRPr="00472561">
        <w:rPr>
          <w:rFonts w:ascii="Arial" w:eastAsia="標楷體" w:hAnsi="Arial" w:hint="eastAsia"/>
          <w:sz w:val="28"/>
          <w:szCs w:val="28"/>
        </w:rPr>
        <w:t>，提高</w:t>
      </w:r>
      <w:r w:rsidR="00F222CF" w:rsidRPr="00F222CF">
        <w:rPr>
          <w:rFonts w:ascii="Arial" w:eastAsia="標楷體" w:hAnsi="Arial" w:hint="eastAsia"/>
          <w:sz w:val="28"/>
          <w:szCs w:val="28"/>
        </w:rPr>
        <w:t>氦氣及天然氣</w:t>
      </w:r>
      <w:r w:rsidR="00472561">
        <w:rPr>
          <w:rFonts w:ascii="Arial" w:eastAsia="標楷體" w:hAnsi="Arial" w:hint="eastAsia"/>
          <w:sz w:val="28"/>
          <w:szCs w:val="28"/>
        </w:rPr>
        <w:t>戰備</w:t>
      </w:r>
      <w:r w:rsidR="00472561" w:rsidRPr="00472561">
        <w:rPr>
          <w:rFonts w:ascii="Arial" w:eastAsia="標楷體" w:hAnsi="Arial" w:hint="eastAsia"/>
          <w:sz w:val="28"/>
          <w:szCs w:val="28"/>
        </w:rPr>
        <w:t>儲備量，減少外部因素對供應穩定性的衝擊。同時</w:t>
      </w:r>
      <w:r w:rsidR="00F222CF" w:rsidRPr="00F222CF">
        <w:rPr>
          <w:rFonts w:ascii="Arial" w:eastAsia="標楷體" w:hAnsi="Arial" w:hint="eastAsia"/>
          <w:sz w:val="28"/>
          <w:szCs w:val="28"/>
        </w:rPr>
        <w:t>增加與分散採購來源</w:t>
      </w:r>
      <w:r w:rsidR="00472561" w:rsidRPr="00472561">
        <w:rPr>
          <w:rFonts w:ascii="Arial" w:eastAsia="標楷體" w:hAnsi="Arial" w:hint="eastAsia"/>
          <w:sz w:val="28"/>
          <w:szCs w:val="28"/>
        </w:rPr>
        <w:t>建立多元化的進口來源分配機制，減少對單一地區的依賴，以提升整體供應鏈的韌性</w:t>
      </w:r>
      <w:r w:rsidR="000D000A">
        <w:rPr>
          <w:rFonts w:ascii="Arial" w:eastAsia="標楷體" w:hAnsi="Arial" w:hint="eastAsia"/>
          <w:sz w:val="28"/>
          <w:szCs w:val="28"/>
        </w:rPr>
        <w:t>，</w:t>
      </w:r>
      <w:r w:rsidRPr="001978C4">
        <w:rPr>
          <w:rFonts w:ascii="Arial" w:eastAsia="標楷體" w:hAnsi="Arial" w:hint="eastAsia"/>
          <w:sz w:val="28"/>
          <w:szCs w:val="28"/>
        </w:rPr>
        <w:t>確保台灣在全球半導體產業競爭中的材料供應安全，並具備面對未來可能危機的應對能力。</w:t>
      </w:r>
    </w:p>
    <w:p w14:paraId="5C69277A" w14:textId="161D0CA5" w:rsidR="00576CAE" w:rsidRDefault="00576CAE" w:rsidP="00640904">
      <w:pPr>
        <w:widowControl/>
        <w:autoSpaceDE w:val="0"/>
        <w:autoSpaceDN w:val="0"/>
        <w:adjustRightInd w:val="0"/>
        <w:snapToGrid w:val="0"/>
        <w:spacing w:before="240" w:line="440" w:lineRule="exact"/>
        <w:ind w:firstLineChars="210" w:firstLine="588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576CAE">
        <w:rPr>
          <w:rFonts w:ascii="Arial" w:eastAsia="標楷體" w:hAnsi="Arial" w:hint="eastAsia"/>
          <w:sz w:val="28"/>
          <w:szCs w:val="28"/>
        </w:rPr>
        <w:t>隨著製程日益精密，能源需求</w:t>
      </w:r>
      <w:proofErr w:type="gramStart"/>
      <w:r w:rsidRPr="00576CAE">
        <w:rPr>
          <w:rFonts w:ascii="Arial" w:eastAsia="標楷體" w:hAnsi="Arial" w:hint="eastAsia"/>
          <w:sz w:val="28"/>
          <w:szCs w:val="28"/>
        </w:rPr>
        <w:t>與碳排壓力</w:t>
      </w:r>
      <w:proofErr w:type="gramEnd"/>
      <w:r w:rsidRPr="00576CAE">
        <w:rPr>
          <w:rFonts w:ascii="Arial" w:eastAsia="標楷體" w:hAnsi="Arial" w:hint="eastAsia"/>
          <w:sz w:val="28"/>
          <w:szCs w:val="28"/>
        </w:rPr>
        <w:t>同步提升。推動綠色製造、提高能源使用效率、導入再生能源，已成為企業永續發展的必要條件。基於此，本會再次呼籲政府，</w:t>
      </w:r>
      <w:r>
        <w:rPr>
          <w:rFonts w:ascii="Arial" w:eastAsia="標楷體" w:hAnsi="Arial" w:hint="eastAsia"/>
          <w:sz w:val="28"/>
          <w:szCs w:val="28"/>
        </w:rPr>
        <w:t>提供</w:t>
      </w:r>
      <w:r w:rsidRPr="00576CAE">
        <w:rPr>
          <w:rFonts w:ascii="Arial" w:eastAsia="標楷體" w:hAnsi="Arial" w:hint="eastAsia"/>
          <w:sz w:val="28"/>
          <w:szCs w:val="28"/>
        </w:rPr>
        <w:t>穩定且可靠的電力供應</w:t>
      </w:r>
      <w:r>
        <w:rPr>
          <w:rFonts w:ascii="Arial" w:eastAsia="標楷體" w:hAnsi="Arial" w:hint="eastAsia"/>
          <w:sz w:val="28"/>
          <w:szCs w:val="28"/>
        </w:rPr>
        <w:t>以確保</w:t>
      </w:r>
      <w:r w:rsidRPr="00576CAE">
        <w:rPr>
          <w:rFonts w:ascii="Arial" w:eastAsia="標楷體" w:hAnsi="Arial" w:hint="eastAsia"/>
          <w:sz w:val="28"/>
          <w:szCs w:val="28"/>
        </w:rPr>
        <w:t>產業</w:t>
      </w:r>
      <w:r>
        <w:rPr>
          <w:rFonts w:ascii="Arial" w:eastAsia="標楷體" w:hAnsi="Arial" w:hint="eastAsia"/>
          <w:sz w:val="28"/>
          <w:szCs w:val="28"/>
        </w:rPr>
        <w:t>持續</w:t>
      </w:r>
      <w:r w:rsidRPr="00576CAE">
        <w:rPr>
          <w:rFonts w:ascii="Arial" w:eastAsia="標楷體" w:hAnsi="Arial" w:hint="eastAsia"/>
          <w:sz w:val="28"/>
          <w:szCs w:val="28"/>
        </w:rPr>
        <w:t>發展。</w:t>
      </w:r>
      <w:r>
        <w:rPr>
          <w:rFonts w:ascii="Arial" w:eastAsia="標楷體" w:hAnsi="Arial" w:hint="eastAsia"/>
          <w:sz w:val="28"/>
          <w:szCs w:val="28"/>
        </w:rPr>
        <w:t>另外</w:t>
      </w:r>
      <w:r w:rsidRPr="00576CAE">
        <w:rPr>
          <w:rFonts w:ascii="Arial" w:eastAsia="標楷體" w:hAnsi="Arial" w:hint="eastAsia"/>
          <w:sz w:val="28"/>
          <w:szCs w:val="28"/>
        </w:rPr>
        <w:t>，因應未來能源需求，在完成安全評估及符合相關法規前提下，本會支持政府提出之重啟核電廠計畫。</w:t>
      </w:r>
      <w:r w:rsidRPr="00576CAE">
        <w:rPr>
          <w:rFonts w:ascii="Arial" w:eastAsia="標楷體" w:hAnsi="Arial" w:hint="eastAsia"/>
          <w:sz w:val="28"/>
          <w:szCs w:val="28"/>
        </w:rPr>
        <w:t>TSIA</w:t>
      </w:r>
      <w:r w:rsidRPr="00576CAE">
        <w:rPr>
          <w:rFonts w:ascii="Arial" w:eastAsia="標楷體" w:hAnsi="Arial" w:hint="eastAsia"/>
          <w:sz w:val="28"/>
          <w:szCs w:val="28"/>
        </w:rPr>
        <w:t>也將持續與政府對話，尋求穩定且具競爭力的能源解決方案。</w:t>
      </w:r>
    </w:p>
    <w:p w14:paraId="0A601EED" w14:textId="27E69836" w:rsidR="008C1708" w:rsidRPr="001978C4" w:rsidRDefault="008C1708" w:rsidP="008C1708">
      <w:pPr>
        <w:adjustRightInd w:val="0"/>
        <w:snapToGrid w:val="0"/>
        <w:ind w:firstLineChars="184" w:firstLine="515"/>
        <w:rPr>
          <w:rFonts w:ascii="Arial" w:eastAsia="標楷體" w:hAnsi="Arial"/>
          <w:sz w:val="28"/>
          <w:szCs w:val="28"/>
        </w:rPr>
      </w:pPr>
    </w:p>
    <w:p w14:paraId="546A23E9" w14:textId="77777777" w:rsidR="00532469" w:rsidRPr="00532469" w:rsidRDefault="00532469" w:rsidP="008C1708">
      <w:pPr>
        <w:adjustRightInd w:val="0"/>
        <w:snapToGrid w:val="0"/>
        <w:ind w:firstLineChars="184" w:firstLine="515"/>
        <w:rPr>
          <w:rFonts w:ascii="Arial" w:eastAsia="標楷體" w:hAnsi="Arial"/>
          <w:sz w:val="28"/>
          <w:szCs w:val="28"/>
        </w:rPr>
      </w:pPr>
    </w:p>
    <w:p w14:paraId="248F2359" w14:textId="77777777" w:rsidR="008C1708" w:rsidRPr="00F9738D" w:rsidRDefault="008C1708" w:rsidP="008C1708">
      <w:pPr>
        <w:pStyle w:val="Web"/>
        <w:adjustRightInd w:val="0"/>
        <w:snapToGrid w:val="0"/>
        <w:spacing w:before="0" w:beforeAutospacing="0" w:after="0" w:afterAutospacing="0"/>
        <w:ind w:leftChars="-86" w:left="-206" w:rightChars="170" w:right="408" w:firstLine="204"/>
        <w:jc w:val="both"/>
        <w:rPr>
          <w:rFonts w:ascii="Arial" w:eastAsia="標楷體" w:hAnsi="Arial" w:cs="Times New Roman"/>
          <w:b/>
          <w:sz w:val="28"/>
          <w:szCs w:val="28"/>
          <w:lang w:eastAsia="zh-TW"/>
        </w:rPr>
      </w:pPr>
      <w:r w:rsidRPr="00F9738D">
        <w:rPr>
          <w:rFonts w:ascii="Arial" w:eastAsia="標楷體" w:hAnsi="Arial" w:cs="Times New Roman"/>
          <w:b/>
          <w:sz w:val="28"/>
          <w:szCs w:val="28"/>
          <w:lang w:eastAsia="zh-TW"/>
        </w:rPr>
        <w:t>關於</w:t>
      </w:r>
      <w:r w:rsidRPr="00F9738D">
        <w:rPr>
          <w:rFonts w:ascii="Arial" w:eastAsia="標楷體" w:hAnsi="Arial" w:cs="Times New Roman"/>
          <w:b/>
          <w:sz w:val="28"/>
          <w:szCs w:val="28"/>
          <w:lang w:eastAsia="zh-TW"/>
        </w:rPr>
        <w:t>TSIA</w:t>
      </w:r>
      <w:r w:rsidRPr="00F9738D">
        <w:rPr>
          <w:rFonts w:ascii="Arial" w:eastAsia="標楷體" w:hAnsi="Arial" w:cs="Times New Roman"/>
          <w:b/>
          <w:sz w:val="28"/>
          <w:szCs w:val="28"/>
          <w:lang w:eastAsia="zh-TW"/>
        </w:rPr>
        <w:t>：</w:t>
      </w:r>
      <w:r w:rsidRPr="00F9738D">
        <w:rPr>
          <w:rFonts w:ascii="Arial" w:eastAsia="標楷體" w:hAnsi="Arial" w:cs="Times New Roman"/>
          <w:b/>
          <w:sz w:val="28"/>
          <w:szCs w:val="28"/>
          <w:lang w:eastAsia="zh-TW"/>
        </w:rPr>
        <w:t xml:space="preserve"> </w:t>
      </w:r>
    </w:p>
    <w:p w14:paraId="224BC67F" w14:textId="1550F892" w:rsidR="008C1708" w:rsidRPr="00F9738D" w:rsidRDefault="008C1708" w:rsidP="00532469">
      <w:pPr>
        <w:adjustRightInd w:val="0"/>
        <w:snapToGrid w:val="0"/>
        <w:jc w:val="both"/>
        <w:rPr>
          <w:rFonts w:ascii="Arial" w:eastAsia="標楷體" w:hAnsi="Arial"/>
          <w:b/>
          <w:bCs/>
          <w:color w:val="000000"/>
          <w:sz w:val="28"/>
          <w:szCs w:val="28"/>
        </w:rPr>
      </w:pPr>
      <w:r w:rsidRPr="00F9738D">
        <w:rPr>
          <w:rFonts w:ascii="Arial" w:eastAsia="標楷體" w:hAnsi="Arial"/>
          <w:color w:val="000000"/>
          <w:sz w:val="28"/>
          <w:szCs w:val="28"/>
        </w:rPr>
        <w:t>台灣半導體產業協會成立於</w:t>
      </w:r>
      <w:r w:rsidRPr="00F9738D">
        <w:rPr>
          <w:rFonts w:ascii="Arial" w:eastAsia="標楷體" w:hAnsi="Arial"/>
          <w:color w:val="000000"/>
          <w:sz w:val="28"/>
          <w:szCs w:val="28"/>
        </w:rPr>
        <w:t>1996</w:t>
      </w:r>
      <w:r w:rsidRPr="00F9738D">
        <w:rPr>
          <w:rFonts w:ascii="Arial" w:eastAsia="標楷體" w:hAnsi="Arial"/>
          <w:color w:val="000000"/>
          <w:sz w:val="28"/>
          <w:szCs w:val="28"/>
        </w:rPr>
        <w:t>年，是一個以</w:t>
      </w:r>
      <w:r w:rsidRPr="00F9738D">
        <w:rPr>
          <w:rFonts w:ascii="Arial" w:eastAsia="標楷體" w:hAnsi="Arial"/>
          <w:color w:val="000000"/>
          <w:sz w:val="28"/>
          <w:szCs w:val="28"/>
        </w:rPr>
        <w:t>"</w:t>
      </w:r>
      <w:r w:rsidRPr="00F9738D">
        <w:rPr>
          <w:rFonts w:ascii="Arial" w:eastAsia="標楷體" w:hAnsi="Arial"/>
          <w:color w:val="000000"/>
          <w:sz w:val="28"/>
          <w:szCs w:val="28"/>
        </w:rPr>
        <w:t>關心產業發展</w:t>
      </w:r>
      <w:r w:rsidRPr="00F9738D">
        <w:rPr>
          <w:rFonts w:ascii="Arial" w:eastAsia="標楷體" w:hAnsi="Arial"/>
          <w:color w:val="000000"/>
          <w:sz w:val="28"/>
          <w:szCs w:val="28"/>
        </w:rPr>
        <w:t>"</w:t>
      </w:r>
      <w:r w:rsidRPr="00F9738D">
        <w:rPr>
          <w:rFonts w:ascii="Arial" w:eastAsia="標楷體" w:hAnsi="Arial"/>
          <w:color w:val="000000"/>
          <w:sz w:val="28"/>
          <w:szCs w:val="28"/>
        </w:rPr>
        <w:t>為出發點的民間團體，透過協會的活動凝聚業界對產業發展的共識，以促成競爭中的合作，提升整體產業競爭力並促進整體產業的健全發展。</w:t>
      </w:r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TSIA</w:t>
      </w:r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現有研發、設計、製造、封裝、測試、設備、材料等會員廠商約</w:t>
      </w:r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200</w:t>
      </w:r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餘家，所有會員廠商的加總營收，約占台灣整體</w:t>
      </w:r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IC</w:t>
      </w:r>
      <w:proofErr w:type="gramStart"/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產業鏈總產值</w:t>
      </w:r>
      <w:proofErr w:type="gramEnd"/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的百分之八十六。</w:t>
      </w:r>
      <w:r w:rsidRPr="00F9738D">
        <w:rPr>
          <w:rFonts w:ascii="Arial" w:eastAsia="標楷體" w:hAnsi="Arial"/>
          <w:color w:val="000000"/>
          <w:sz w:val="28"/>
          <w:szCs w:val="28"/>
        </w:rPr>
        <w:t>更多資訊，請上</w:t>
      </w:r>
      <w:hyperlink r:id="rId6" w:history="1">
        <w:r w:rsidRPr="00F9738D">
          <w:rPr>
            <w:rStyle w:val="a5"/>
            <w:rFonts w:ascii="Arial" w:eastAsia="標楷體" w:hAnsi="Arial"/>
            <w:color w:val="000000"/>
            <w:sz w:val="28"/>
            <w:szCs w:val="28"/>
          </w:rPr>
          <w:t>www.tsia.org.tw</w:t>
        </w:r>
      </w:hyperlink>
      <w:r w:rsidRPr="00F9738D">
        <w:rPr>
          <w:rFonts w:ascii="Arial" w:eastAsia="標楷體" w:hAnsi="Arial"/>
          <w:color w:val="000000"/>
          <w:sz w:val="28"/>
          <w:szCs w:val="28"/>
        </w:rPr>
        <w:t>查詢。</w:t>
      </w:r>
    </w:p>
    <w:p w14:paraId="500AB111" w14:textId="77777777" w:rsidR="008C1708" w:rsidRPr="00F9738D" w:rsidRDefault="008C1708" w:rsidP="008C1708">
      <w:pPr>
        <w:widowControl/>
        <w:adjustRightInd w:val="0"/>
        <w:snapToGrid w:val="0"/>
        <w:ind w:leftChars="-86" w:left="-206" w:rightChars="170" w:right="408" w:firstLine="204"/>
        <w:jc w:val="both"/>
        <w:rPr>
          <w:rFonts w:ascii="Arial" w:eastAsia="標楷體" w:hAnsi="Arial"/>
          <w:b/>
          <w:bCs/>
          <w:color w:val="000000"/>
          <w:sz w:val="28"/>
          <w:szCs w:val="28"/>
        </w:rPr>
      </w:pPr>
    </w:p>
    <w:p w14:paraId="4537C0D7" w14:textId="77777777" w:rsidR="008C1708" w:rsidRPr="00F9738D" w:rsidRDefault="008C1708" w:rsidP="00532469">
      <w:pPr>
        <w:widowControl/>
        <w:adjustRightInd w:val="0"/>
        <w:snapToGrid w:val="0"/>
        <w:ind w:leftChars="-86" w:left="-206" w:rightChars="170" w:right="408" w:firstLine="204"/>
        <w:jc w:val="center"/>
        <w:rPr>
          <w:rFonts w:ascii="Arial" w:eastAsia="標楷體" w:hAnsi="Arial"/>
          <w:b/>
          <w:bCs/>
          <w:color w:val="000000"/>
          <w:sz w:val="28"/>
          <w:szCs w:val="28"/>
        </w:rPr>
      </w:pPr>
      <w:r w:rsidRPr="00F9738D">
        <w:rPr>
          <w:rFonts w:ascii="Arial" w:eastAsia="標楷體" w:hAnsi="Arial"/>
          <w:b/>
          <w:bCs/>
          <w:color w:val="000000"/>
          <w:sz w:val="28"/>
          <w:szCs w:val="28"/>
        </w:rPr>
        <w:t>新聞聯絡人：</w:t>
      </w:r>
      <w:r w:rsidRPr="00F9738D">
        <w:rPr>
          <w:rFonts w:ascii="Arial" w:eastAsia="標楷體" w:hAnsi="Arial" w:hint="eastAsia"/>
          <w:b/>
          <w:bCs/>
          <w:color w:val="000000"/>
          <w:sz w:val="28"/>
          <w:szCs w:val="28"/>
        </w:rPr>
        <w:t>石英堂協理</w:t>
      </w:r>
      <w:r w:rsidRPr="00F9738D">
        <w:rPr>
          <w:rFonts w:ascii="Arial" w:eastAsia="標楷體" w:hAnsi="Arial" w:hint="eastAsia"/>
          <w:b/>
          <w:bCs/>
          <w:color w:val="000000"/>
          <w:sz w:val="28"/>
          <w:szCs w:val="28"/>
        </w:rPr>
        <w:t xml:space="preserve">    email:celia@tsia.org.tw </w:t>
      </w:r>
      <w:r w:rsidRPr="00F9738D">
        <w:rPr>
          <w:rFonts w:ascii="Arial" w:eastAsia="標楷體" w:hAnsi="Arial"/>
          <w:b/>
          <w:bCs/>
          <w:color w:val="000000"/>
          <w:sz w:val="28"/>
          <w:szCs w:val="28"/>
        </w:rPr>
        <w:t xml:space="preserve"> </w:t>
      </w:r>
      <w:r w:rsidRPr="00F9738D">
        <w:rPr>
          <w:rFonts w:ascii="Arial" w:eastAsia="標楷體" w:hAnsi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Pr="00F9738D">
        <w:rPr>
          <w:rFonts w:ascii="Arial" w:eastAsia="標楷體" w:hAnsi="Arial" w:hint="eastAsia"/>
          <w:b/>
          <w:bCs/>
          <w:color w:val="000000"/>
          <w:sz w:val="28"/>
          <w:szCs w:val="28"/>
        </w:rPr>
        <w:t>tel</w:t>
      </w:r>
      <w:proofErr w:type="spellEnd"/>
      <w:r w:rsidRPr="00F9738D">
        <w:rPr>
          <w:rFonts w:ascii="Arial" w:eastAsia="標楷體" w:hAnsi="Arial" w:hint="eastAsia"/>
          <w:b/>
          <w:bCs/>
          <w:color w:val="000000"/>
          <w:sz w:val="28"/>
          <w:szCs w:val="28"/>
        </w:rPr>
        <w:t>: 03</w:t>
      </w:r>
      <w:r w:rsidRPr="00F9738D">
        <w:rPr>
          <w:rFonts w:ascii="Arial" w:eastAsia="標楷體" w:hAnsi="Arial"/>
          <w:b/>
          <w:bCs/>
          <w:color w:val="000000"/>
          <w:sz w:val="28"/>
          <w:szCs w:val="28"/>
        </w:rPr>
        <w:t>-5917092</w:t>
      </w:r>
    </w:p>
    <w:p w14:paraId="06EDCA3B" w14:textId="77777777" w:rsidR="008C1708" w:rsidRPr="00484441" w:rsidRDefault="008C1708" w:rsidP="008C1708">
      <w:pPr>
        <w:adjustRightInd w:val="0"/>
        <w:snapToGrid w:val="0"/>
        <w:rPr>
          <w:rFonts w:ascii="微軟正黑體" w:eastAsia="微軟正黑體" w:hAnsi="微軟正黑體"/>
          <w:color w:val="000000"/>
          <w:sz w:val="22"/>
          <w:szCs w:val="22"/>
        </w:rPr>
      </w:pPr>
    </w:p>
    <w:sectPr w:rsidR="008C1708" w:rsidRPr="00484441" w:rsidSect="00576CAE">
      <w:headerReference w:type="default" r:id="rId7"/>
      <w:footerReference w:type="default" r:id="rId8"/>
      <w:pgSz w:w="11906" w:h="16838" w:code="9"/>
      <w:pgMar w:top="1985" w:right="849" w:bottom="1440" w:left="851" w:header="539" w:footer="59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5896E" w14:textId="77777777" w:rsidR="001E20F2" w:rsidRDefault="001E20F2">
      <w:r>
        <w:separator/>
      </w:r>
    </w:p>
  </w:endnote>
  <w:endnote w:type="continuationSeparator" w:id="0">
    <w:p w14:paraId="16DD916A" w14:textId="77777777" w:rsidR="001E20F2" w:rsidRDefault="001E2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9DE6" w14:textId="747234AB" w:rsidR="001605BE" w:rsidRPr="00A87A34" w:rsidRDefault="00A87A34" w:rsidP="00D925B2">
    <w:pPr>
      <w:pStyle w:val="a4"/>
      <w:tabs>
        <w:tab w:val="clear" w:pos="4320"/>
        <w:tab w:val="clear" w:pos="8640"/>
      </w:tabs>
      <w:ind w:right="-1"/>
      <w:jc w:val="distribute"/>
      <w:rPr>
        <w:rFonts w:eastAsia="標楷體"/>
        <w:color w:val="99CCFF"/>
      </w:rPr>
    </w:pPr>
    <w:r w:rsidRPr="00A87A34">
      <w:rPr>
        <w:rFonts w:eastAsia="標楷體" w:hAnsi="標楷體" w:hint="eastAsia"/>
        <w:color w:val="99CCFF"/>
        <w:sz w:val="17"/>
        <w:szCs w:val="17"/>
      </w:rPr>
      <w:t>310</w:t>
    </w:r>
    <w:r w:rsidR="001605BE" w:rsidRPr="00A87A34">
      <w:rPr>
        <w:rFonts w:eastAsia="標楷體" w:hAnsi="標楷體"/>
        <w:color w:val="99CCFF"/>
        <w:sz w:val="17"/>
        <w:szCs w:val="17"/>
      </w:rPr>
      <w:t>新竹縣竹東鎮中興路</w:t>
    </w:r>
    <w:r w:rsidR="001605BE" w:rsidRPr="00A87A34">
      <w:rPr>
        <w:rFonts w:eastAsia="標楷體"/>
        <w:color w:val="99CCFF"/>
        <w:sz w:val="17"/>
        <w:szCs w:val="17"/>
      </w:rPr>
      <w:t>4</w:t>
    </w:r>
    <w:r w:rsidR="001605BE" w:rsidRPr="00A87A34">
      <w:rPr>
        <w:rFonts w:eastAsia="標楷體" w:hAnsi="標楷體"/>
        <w:color w:val="99CCFF"/>
        <w:sz w:val="17"/>
        <w:szCs w:val="17"/>
      </w:rPr>
      <w:t>段</w:t>
    </w:r>
    <w:r w:rsidR="001605BE" w:rsidRPr="00A87A34">
      <w:rPr>
        <w:rFonts w:eastAsia="標楷體"/>
        <w:color w:val="99CCFF"/>
        <w:sz w:val="17"/>
        <w:szCs w:val="17"/>
      </w:rPr>
      <w:t>195</w:t>
    </w:r>
    <w:r w:rsidR="001605BE" w:rsidRPr="00A87A34">
      <w:rPr>
        <w:rFonts w:eastAsia="標楷體" w:hAnsi="標楷體"/>
        <w:color w:val="99CCFF"/>
        <w:sz w:val="17"/>
        <w:szCs w:val="17"/>
      </w:rPr>
      <w:t>號</w:t>
    </w:r>
    <w:r w:rsidRPr="00A87A34">
      <w:rPr>
        <w:rFonts w:eastAsia="標楷體" w:hAnsi="標楷體" w:hint="eastAsia"/>
        <w:color w:val="99CCFF"/>
        <w:sz w:val="17"/>
        <w:szCs w:val="17"/>
      </w:rPr>
      <w:t>5</w:t>
    </w:r>
    <w:r w:rsidR="008C1708">
      <w:rPr>
        <w:rFonts w:eastAsia="標楷體" w:hAnsi="標楷體" w:hint="eastAsia"/>
        <w:color w:val="99CCFF"/>
        <w:sz w:val="17"/>
        <w:szCs w:val="17"/>
      </w:rPr>
      <w:t>3</w:t>
    </w:r>
    <w:r w:rsidRPr="00A87A34">
      <w:rPr>
        <w:rFonts w:eastAsia="標楷體" w:hAnsi="標楷體" w:hint="eastAsia"/>
        <w:color w:val="99CCFF"/>
        <w:sz w:val="17"/>
        <w:szCs w:val="17"/>
      </w:rPr>
      <w:t>館</w:t>
    </w:r>
    <w:r w:rsidR="008C1708">
      <w:rPr>
        <w:rFonts w:eastAsia="標楷體" w:hAnsi="標楷體" w:hint="eastAsia"/>
        <w:color w:val="99CCFF"/>
        <w:sz w:val="17"/>
        <w:szCs w:val="17"/>
      </w:rPr>
      <w:t>802</w:t>
    </w:r>
    <w:r w:rsidRPr="00A87A34">
      <w:rPr>
        <w:rFonts w:eastAsia="標楷體" w:hAnsi="標楷體" w:hint="eastAsia"/>
        <w:color w:val="99CCFF"/>
        <w:sz w:val="17"/>
        <w:szCs w:val="17"/>
      </w:rPr>
      <w:t>室</w:t>
    </w:r>
    <w:r w:rsidR="001605BE" w:rsidRPr="00A87A34">
      <w:rPr>
        <w:rFonts w:eastAsia="標楷體"/>
        <w:color w:val="99CCFF"/>
        <w:sz w:val="17"/>
        <w:szCs w:val="17"/>
      </w:rPr>
      <w:t xml:space="preserve">  </w:t>
    </w:r>
    <w:r w:rsidRPr="00A87A34">
      <w:rPr>
        <w:color w:val="99CCFF"/>
        <w:sz w:val="17"/>
        <w:szCs w:val="17"/>
      </w:rPr>
      <w:t>Rm</w:t>
    </w:r>
    <w:r w:rsidRPr="00B6543E">
      <w:rPr>
        <w:color w:val="99CCFF"/>
        <w:sz w:val="17"/>
        <w:szCs w:val="17"/>
      </w:rPr>
      <w:t>.</w:t>
    </w:r>
    <w:r w:rsidR="00D6703F">
      <w:rPr>
        <w:color w:val="99CCFF"/>
        <w:sz w:val="17"/>
        <w:szCs w:val="17"/>
      </w:rPr>
      <w:t>802</w:t>
    </w:r>
    <w:r w:rsidR="00D925B2">
      <w:rPr>
        <w:rFonts w:hint="eastAsia"/>
        <w:color w:val="99CCFF"/>
        <w:sz w:val="17"/>
        <w:szCs w:val="17"/>
      </w:rPr>
      <w:t>,</w:t>
    </w:r>
    <w:r w:rsidR="00D925B2">
      <w:rPr>
        <w:color w:val="99CCFF"/>
        <w:sz w:val="17"/>
        <w:szCs w:val="17"/>
      </w:rPr>
      <w:t xml:space="preserve"> </w:t>
    </w:r>
    <w:r w:rsidRPr="00B6543E">
      <w:rPr>
        <w:color w:val="99CCFF"/>
        <w:sz w:val="17"/>
        <w:szCs w:val="17"/>
      </w:rPr>
      <w:t>Bld</w:t>
    </w:r>
    <w:r w:rsidRPr="00A87A34">
      <w:rPr>
        <w:color w:val="99CCFF"/>
        <w:sz w:val="17"/>
        <w:szCs w:val="17"/>
      </w:rPr>
      <w:t>g.</w:t>
    </w:r>
    <w:r w:rsidR="00D6703F">
      <w:rPr>
        <w:color w:val="99CCFF"/>
        <w:sz w:val="17"/>
        <w:szCs w:val="17"/>
      </w:rPr>
      <w:t>53</w:t>
    </w:r>
    <w:r w:rsidRPr="00A87A34">
      <w:rPr>
        <w:rFonts w:ascii="Arial" w:hAnsi="Arial" w:cs="Arial"/>
        <w:sz w:val="17"/>
        <w:szCs w:val="17"/>
      </w:rPr>
      <w:t>,</w:t>
    </w:r>
    <w:r w:rsidR="001605BE" w:rsidRPr="00A87A34">
      <w:rPr>
        <w:rFonts w:eastAsia="標楷體"/>
        <w:color w:val="99CCFF"/>
        <w:sz w:val="17"/>
        <w:szCs w:val="17"/>
      </w:rPr>
      <w:t xml:space="preserve">195 Sec. 4, </w:t>
    </w:r>
    <w:smartTag w:uri="urn:schemas-microsoft-com:office:smarttags" w:element="Street">
      <w:smartTag w:uri="urn:schemas-microsoft-com:office:smarttags" w:element="address">
        <w:r w:rsidR="001605BE" w:rsidRPr="00A87A34">
          <w:rPr>
            <w:rFonts w:eastAsia="標楷體"/>
            <w:color w:val="99CCFF"/>
            <w:sz w:val="17"/>
            <w:szCs w:val="17"/>
          </w:rPr>
          <w:t xml:space="preserve">Chung </w:t>
        </w:r>
        <w:proofErr w:type="spellStart"/>
        <w:r w:rsidR="001605BE" w:rsidRPr="00A87A34">
          <w:rPr>
            <w:rFonts w:eastAsia="標楷體"/>
            <w:color w:val="99CCFF"/>
            <w:sz w:val="17"/>
            <w:szCs w:val="17"/>
          </w:rPr>
          <w:t>Hsing</w:t>
        </w:r>
        <w:proofErr w:type="spellEnd"/>
        <w:r w:rsidR="001605BE" w:rsidRPr="00A87A34">
          <w:rPr>
            <w:rFonts w:eastAsia="標楷體"/>
            <w:color w:val="99CCFF"/>
            <w:sz w:val="17"/>
            <w:szCs w:val="17"/>
          </w:rPr>
          <w:t xml:space="preserve"> Rd.</w:t>
        </w:r>
      </w:smartTag>
    </w:smartTag>
    <w:r w:rsidR="001605BE" w:rsidRPr="00A87A34">
      <w:rPr>
        <w:rFonts w:eastAsia="標楷體"/>
        <w:color w:val="99CCFF"/>
        <w:sz w:val="17"/>
        <w:szCs w:val="17"/>
      </w:rPr>
      <w:t xml:space="preserve">, </w:t>
    </w:r>
    <w:proofErr w:type="spellStart"/>
    <w:r w:rsidR="001605BE" w:rsidRPr="00A87A34">
      <w:rPr>
        <w:rFonts w:eastAsia="標楷體"/>
        <w:color w:val="99CCFF"/>
        <w:sz w:val="17"/>
        <w:szCs w:val="17"/>
      </w:rPr>
      <w:t>Chutung</w:t>
    </w:r>
    <w:proofErr w:type="spellEnd"/>
    <w:r w:rsidR="001605BE" w:rsidRPr="00A87A34">
      <w:rPr>
        <w:rFonts w:eastAsia="標楷體"/>
        <w:color w:val="99CCFF"/>
        <w:sz w:val="17"/>
        <w:szCs w:val="17"/>
      </w:rPr>
      <w:t>, Hsinchu, Taiwan 310, R.O.C</w:t>
    </w:r>
    <w:r w:rsidR="001605BE" w:rsidRPr="00A87A34">
      <w:rPr>
        <w:rFonts w:eastAsia="標楷體"/>
        <w:color w:val="99CCFF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A254B" w14:textId="77777777" w:rsidR="001E20F2" w:rsidRDefault="001E20F2">
      <w:r>
        <w:separator/>
      </w:r>
    </w:p>
  </w:footnote>
  <w:footnote w:type="continuationSeparator" w:id="0">
    <w:p w14:paraId="33F3CB0A" w14:textId="77777777" w:rsidR="001E20F2" w:rsidRDefault="001E2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8" w:type="dxa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520"/>
      <w:gridCol w:w="5400"/>
      <w:gridCol w:w="2340"/>
    </w:tblGrid>
    <w:tr w:rsidR="001605BE" w14:paraId="4D1A1C40" w14:textId="77777777">
      <w:trPr>
        <w:trHeight w:val="545"/>
      </w:trPr>
      <w:tc>
        <w:tcPr>
          <w:tcW w:w="2520" w:type="dxa"/>
        </w:tcPr>
        <w:p w14:paraId="1AF84C0C" w14:textId="60E0856C" w:rsidR="001605BE" w:rsidRDefault="00BA221D">
          <w:pPr>
            <w:pStyle w:val="a3"/>
            <w:jc w:val="center"/>
            <w:rPr>
              <w:rFonts w:ascii="標楷體"/>
              <w:spacing w:val="60"/>
              <w:sz w:val="36"/>
            </w:rPr>
          </w:pPr>
          <w:r>
            <w:rPr>
              <w:noProof/>
            </w:rPr>
            <w:drawing>
              <wp:inline distT="0" distB="0" distL="0" distR="0" wp14:anchorId="218B45BD" wp14:editId="287D1021">
                <wp:extent cx="1608455" cy="688340"/>
                <wp:effectExtent l="0" t="0" r="0" b="0"/>
                <wp:docPr id="11" name="圖片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455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vAlign w:val="center"/>
        </w:tcPr>
        <w:p w14:paraId="428A1D55" w14:textId="77777777" w:rsidR="001605BE" w:rsidRPr="00A87A34" w:rsidRDefault="001605BE">
          <w:pPr>
            <w:pStyle w:val="a3"/>
            <w:tabs>
              <w:tab w:val="clear" w:pos="4320"/>
            </w:tabs>
            <w:ind w:left="153" w:right="510"/>
            <w:jc w:val="distribute"/>
            <w:rPr>
              <w:rFonts w:eastAsia="標楷體"/>
              <w:color w:val="99CCFF"/>
              <w:spacing w:val="60"/>
              <w:sz w:val="24"/>
            </w:rPr>
          </w:pPr>
          <w:r w:rsidRPr="00A87A34">
            <w:rPr>
              <w:rFonts w:eastAsia="標楷體" w:hint="eastAsia"/>
              <w:color w:val="99CCFF"/>
              <w:sz w:val="24"/>
            </w:rPr>
            <w:t>台灣半導體產業協會</w:t>
          </w:r>
        </w:p>
        <w:p w14:paraId="47942FD4" w14:textId="77777777" w:rsidR="001605BE" w:rsidRPr="00A87A34" w:rsidRDefault="001605BE">
          <w:pPr>
            <w:pStyle w:val="a3"/>
            <w:tabs>
              <w:tab w:val="clear" w:pos="4320"/>
            </w:tabs>
            <w:ind w:left="227" w:right="512"/>
            <w:jc w:val="distribute"/>
            <w:rPr>
              <w:rFonts w:eastAsia="標楷體"/>
              <w:color w:val="99CCFF"/>
              <w:spacing w:val="60"/>
              <w:sz w:val="36"/>
            </w:rPr>
          </w:pPr>
          <w:smartTag w:uri="urn:schemas-microsoft-com:office:smarttags" w:element="country-region">
            <w:smartTag w:uri="urn:schemas-microsoft-com:office:smarttags" w:element="place">
              <w:r w:rsidRPr="00A87A34">
                <w:rPr>
                  <w:rFonts w:eastAsia="標楷體"/>
                  <w:b/>
                  <w:color w:val="99CCFF"/>
                  <w:spacing w:val="-2"/>
                  <w:sz w:val="24"/>
                </w:rPr>
                <w:t>T</w:t>
              </w:r>
              <w:r w:rsidRPr="00A87A34">
                <w:rPr>
                  <w:rFonts w:eastAsia="標楷體"/>
                  <w:color w:val="99CCFF"/>
                  <w:spacing w:val="-2"/>
                  <w:sz w:val="24"/>
                </w:rPr>
                <w:t>aiwan</w:t>
              </w:r>
            </w:smartTag>
          </w:smartTag>
          <w:r w:rsidRPr="00A87A34">
            <w:rPr>
              <w:rFonts w:eastAsia="標楷體"/>
              <w:color w:val="99CCFF"/>
              <w:spacing w:val="-2"/>
              <w:sz w:val="24"/>
            </w:rPr>
            <w:t xml:space="preserve">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S</w:t>
          </w:r>
          <w:r w:rsidRPr="00A87A34">
            <w:rPr>
              <w:rFonts w:eastAsia="標楷體"/>
              <w:color w:val="99CCFF"/>
              <w:spacing w:val="-2"/>
              <w:sz w:val="24"/>
            </w:rPr>
            <w:t xml:space="preserve">emiconductor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I</w:t>
          </w:r>
          <w:r w:rsidRPr="00A87A34">
            <w:rPr>
              <w:rFonts w:eastAsia="標楷體"/>
              <w:color w:val="99CCFF"/>
              <w:spacing w:val="-2"/>
              <w:sz w:val="24"/>
            </w:rPr>
            <w:t xml:space="preserve">ndustry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A</w:t>
          </w:r>
          <w:r w:rsidRPr="00A87A34">
            <w:rPr>
              <w:rFonts w:eastAsia="標楷體"/>
              <w:color w:val="99CCFF"/>
              <w:spacing w:val="-2"/>
              <w:sz w:val="24"/>
            </w:rPr>
            <w:t>ssociation</w:t>
          </w:r>
        </w:p>
      </w:tc>
      <w:tc>
        <w:tcPr>
          <w:tcW w:w="2340" w:type="dxa"/>
          <w:vAlign w:val="bottom"/>
        </w:tcPr>
        <w:p w14:paraId="1AFBABB7" w14:textId="77777777" w:rsidR="001605BE" w:rsidRDefault="001605BE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  <w:r w:rsidRPr="00A87A34">
            <w:rPr>
              <w:rFonts w:ascii="Arial" w:eastAsia="標楷體" w:hAnsi="Arial"/>
              <w:color w:val="99CCFF"/>
              <w:spacing w:val="60"/>
              <w:sz w:val="18"/>
            </w:rPr>
            <w:t>www.tsia.org.tw</w:t>
          </w:r>
        </w:p>
        <w:p w14:paraId="43F73AD6" w14:textId="77777777" w:rsidR="00A87A34" w:rsidRDefault="00A87A34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</w:p>
        <w:p w14:paraId="7E98F5C9" w14:textId="77777777" w:rsidR="00A87A34" w:rsidRPr="00A87A34" w:rsidRDefault="00A87A34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</w:p>
      </w:tc>
    </w:tr>
  </w:tbl>
  <w:p w14:paraId="7DBAA361" w14:textId="77777777" w:rsidR="001605BE" w:rsidRDefault="001605BE">
    <w:pPr>
      <w:pStyle w:val="a3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9FD"/>
    <w:rsid w:val="00042206"/>
    <w:rsid w:val="000D000A"/>
    <w:rsid w:val="0012099A"/>
    <w:rsid w:val="001605BE"/>
    <w:rsid w:val="001978C4"/>
    <w:rsid w:val="001E20F2"/>
    <w:rsid w:val="001F6A94"/>
    <w:rsid w:val="002156EC"/>
    <w:rsid w:val="00246A0D"/>
    <w:rsid w:val="00287911"/>
    <w:rsid w:val="002A52CC"/>
    <w:rsid w:val="002B4905"/>
    <w:rsid w:val="002B7FC4"/>
    <w:rsid w:val="00372E3D"/>
    <w:rsid w:val="003A295E"/>
    <w:rsid w:val="003A353E"/>
    <w:rsid w:val="00430286"/>
    <w:rsid w:val="00433EEC"/>
    <w:rsid w:val="00435E3E"/>
    <w:rsid w:val="004722A2"/>
    <w:rsid w:val="00472561"/>
    <w:rsid w:val="004B69FC"/>
    <w:rsid w:val="00532469"/>
    <w:rsid w:val="0055163A"/>
    <w:rsid w:val="00576CAE"/>
    <w:rsid w:val="00585420"/>
    <w:rsid w:val="00600E03"/>
    <w:rsid w:val="00637799"/>
    <w:rsid w:val="00640904"/>
    <w:rsid w:val="0067576A"/>
    <w:rsid w:val="007A33F8"/>
    <w:rsid w:val="007A6A54"/>
    <w:rsid w:val="007B690F"/>
    <w:rsid w:val="00803E35"/>
    <w:rsid w:val="00806A66"/>
    <w:rsid w:val="008278B2"/>
    <w:rsid w:val="008C1708"/>
    <w:rsid w:val="00925B52"/>
    <w:rsid w:val="009628F1"/>
    <w:rsid w:val="00A54FF4"/>
    <w:rsid w:val="00A779FD"/>
    <w:rsid w:val="00A87A34"/>
    <w:rsid w:val="00B32E9C"/>
    <w:rsid w:val="00B37F75"/>
    <w:rsid w:val="00B431DD"/>
    <w:rsid w:val="00B6543E"/>
    <w:rsid w:val="00BA221D"/>
    <w:rsid w:val="00BC7660"/>
    <w:rsid w:val="00BF7137"/>
    <w:rsid w:val="00C173C9"/>
    <w:rsid w:val="00C30ED1"/>
    <w:rsid w:val="00C36F5C"/>
    <w:rsid w:val="00C9266B"/>
    <w:rsid w:val="00C93D01"/>
    <w:rsid w:val="00CB65FB"/>
    <w:rsid w:val="00D11648"/>
    <w:rsid w:val="00D24D66"/>
    <w:rsid w:val="00D343B6"/>
    <w:rsid w:val="00D66EB2"/>
    <w:rsid w:val="00D6703F"/>
    <w:rsid w:val="00D925B2"/>
    <w:rsid w:val="00DB3E08"/>
    <w:rsid w:val="00DD1148"/>
    <w:rsid w:val="00DE2E49"/>
    <w:rsid w:val="00DF6FC5"/>
    <w:rsid w:val="00E0426B"/>
    <w:rsid w:val="00E82E18"/>
    <w:rsid w:val="00F17D48"/>
    <w:rsid w:val="00F222CF"/>
    <w:rsid w:val="00F9738D"/>
    <w:rsid w:val="00FF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country-region"/>
  <w:shapeDefaults>
    <o:shapedefaults v:ext="edit" spidmax="12289"/>
    <o:shapelayout v:ext="edit">
      <o:idmap v:ext="edit" data="1"/>
    </o:shapelayout>
  </w:shapeDefaults>
  <w:decimalSymbol w:val="."/>
  <w:listSeparator w:val=","/>
  <w14:docId w14:val="33CB4404"/>
  <w15:chartTrackingRefBased/>
  <w15:docId w15:val="{ABC3C636-75E5-4AFC-891D-086EC7128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87A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styleId="a5">
    <w:name w:val="Hyperlink"/>
    <w:basedOn w:val="a0"/>
    <w:rsid w:val="00A87A34"/>
    <w:rPr>
      <w:color w:val="0000FF"/>
      <w:u w:val="single"/>
    </w:rPr>
  </w:style>
  <w:style w:type="paragraph" w:styleId="Web">
    <w:name w:val="Normal (Web)"/>
    <w:basedOn w:val="a"/>
    <w:rsid w:val="008C170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sia.org.tw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716</Words>
  <Characters>153</Characters>
  <Application>Microsoft Office Word</Application>
  <DocSecurity>0</DocSecurity>
  <Lines>1</Lines>
  <Paragraphs>1</Paragraphs>
  <ScaleCrop>false</ScaleCrop>
  <Company>TSIA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台灣半導體產業協會(TSIA)在國內及國際上均代表台灣半導體產業，此產業主要包括晶圓製造、IC封裝測試及IC設計等次產業，其中晶圓製造主要分為晶圓代工及DRAM製造</dc:title>
  <dc:subject/>
  <dc:creator>Celia Shih_TSIA</dc:creator>
  <cp:keywords/>
  <cp:lastModifiedBy>Celia Shih-TSIA</cp:lastModifiedBy>
  <cp:revision>4</cp:revision>
  <cp:lastPrinted>2025-10-02T06:26:00Z</cp:lastPrinted>
  <dcterms:created xsi:type="dcterms:W3CDTF">2026-04-10T04:28:00Z</dcterms:created>
  <dcterms:modified xsi:type="dcterms:W3CDTF">2026-04-10T10:11:00Z</dcterms:modified>
</cp:coreProperties>
</file>